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E" w:rsidRDefault="0075396E" w:rsidP="0075396E">
      <w:pPr>
        <w:spacing w:after="236" w:line="259" w:lineRule="auto"/>
        <w:ind w:right="12" w:firstLine="0"/>
        <w:jc w:val="center"/>
      </w:pPr>
      <w:r>
        <w:rPr>
          <w:b/>
          <w:i/>
          <w:sz w:val="22"/>
        </w:rPr>
        <w:t>Betegtá</w:t>
      </w:r>
      <w:bookmarkStart w:id="0" w:name="_GoBack"/>
      <w:bookmarkEnd w:id="0"/>
      <w:r>
        <w:rPr>
          <w:b/>
          <w:i/>
          <w:sz w:val="22"/>
        </w:rPr>
        <w:t xml:space="preserve">jékoztató </w:t>
      </w:r>
    </w:p>
    <w:p w:rsidR="005D0C7F" w:rsidRDefault="00AB5938">
      <w:pPr>
        <w:spacing w:after="0" w:line="259" w:lineRule="auto"/>
        <w:ind w:right="6" w:firstLine="0"/>
        <w:jc w:val="center"/>
      </w:pPr>
      <w:r>
        <w:rPr>
          <w:b/>
          <w:i/>
          <w:sz w:val="28"/>
        </w:rPr>
        <w:t xml:space="preserve">Orrgarat </w:t>
      </w:r>
      <w:proofErr w:type="spellStart"/>
      <w:r>
        <w:rPr>
          <w:b/>
          <w:i/>
          <w:sz w:val="28"/>
        </w:rPr>
        <w:t>endoscopia</w:t>
      </w:r>
      <w:proofErr w:type="spellEnd"/>
      <w:r>
        <w:rPr>
          <w:b/>
          <w:i/>
          <w:sz w:val="28"/>
        </w:rPr>
        <w:t xml:space="preserve"> és szövettani mintavétel </w:t>
      </w:r>
    </w:p>
    <w:p w:rsidR="005D0C7F" w:rsidRDefault="00AB5938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D0C7F" w:rsidRDefault="00AB5938">
      <w:pPr>
        <w:spacing w:after="0" w:line="259" w:lineRule="auto"/>
        <w:ind w:right="0" w:firstLine="0"/>
        <w:jc w:val="left"/>
      </w:pPr>
      <w:r>
        <w:rPr>
          <w:b/>
          <w:i/>
          <w:sz w:val="24"/>
        </w:rPr>
        <w:t xml:space="preserve">Kedves Betegünk! </w:t>
      </w:r>
    </w:p>
    <w:p w:rsidR="005D0C7F" w:rsidRDefault="00AB5938">
      <w:pPr>
        <w:spacing w:after="96" w:line="259" w:lineRule="auto"/>
        <w:ind w:firstLine="0"/>
        <w:jc w:val="right"/>
      </w:pPr>
      <w:r>
        <w:t>Az el</w:t>
      </w:r>
      <w:r>
        <w:t>ő</w:t>
      </w:r>
      <w:r>
        <w:t xml:space="preserve">zetes vizsgálatok és leletek alapján Önnek orrgarat </w:t>
      </w:r>
      <w:proofErr w:type="spellStart"/>
      <w:r>
        <w:t>endoscopos</w:t>
      </w:r>
      <w:proofErr w:type="spellEnd"/>
      <w:r>
        <w:t xml:space="preserve"> vizsgálatra és szövettani mintavételre van szüksége. </w:t>
      </w:r>
    </w:p>
    <w:p w:rsidR="005D0C7F" w:rsidRDefault="00AB5938">
      <w:pPr>
        <w:spacing w:after="99" w:line="259" w:lineRule="auto"/>
        <w:ind w:left="-15" w:right="0" w:firstLine="0"/>
      </w:pPr>
      <w:r>
        <w:t xml:space="preserve">Az alábbiakban tömören megtalálható minden fontos </w:t>
      </w:r>
      <w:proofErr w:type="gramStart"/>
      <w:r>
        <w:t>információ</w:t>
      </w:r>
      <w:proofErr w:type="gramEnd"/>
      <w:r>
        <w:t xml:space="preserve"> a beavatkozással kapcsolatban. </w:t>
      </w:r>
    </w:p>
    <w:p w:rsidR="005D0C7F" w:rsidRDefault="00AB5938">
      <w:pPr>
        <w:spacing w:after="137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1. Alapvet</w:t>
      </w:r>
      <w:r>
        <w:t>ő</w:t>
      </w:r>
      <w:r>
        <w:t xml:space="preserve"> anatómiai és élettani tudnivalók </w:t>
      </w:r>
    </w:p>
    <w:p w:rsidR="005D0C7F" w:rsidRDefault="00AB5938">
      <w:pPr>
        <w:ind w:left="-15" w:right="0"/>
      </w:pPr>
      <w:r>
        <w:t>Az orrüreg hátsó részében elhelyezked</w:t>
      </w:r>
      <w:r>
        <w:t>ő</w:t>
      </w:r>
      <w:r>
        <w:t xml:space="preserve"> szövet, mely lehet </w:t>
      </w:r>
      <w:r>
        <w:rPr>
          <w:b/>
        </w:rPr>
        <w:t>orrgarati gyulladt szövet vagy</w:t>
      </w:r>
      <w:r>
        <w:t xml:space="preserve"> </w:t>
      </w:r>
      <w:r>
        <w:rPr>
          <w:b/>
        </w:rPr>
        <w:t>orrgaratmandula, vagy daga</w:t>
      </w:r>
      <w:r>
        <w:rPr>
          <w:b/>
        </w:rPr>
        <w:t>natos elváltozás</w:t>
      </w:r>
      <w:r>
        <w:t>, a garat tetején helyezkedik el, közvetlenül a fülkürt nyílásai mellett. A garat területén még nagyszámú nyirokszövet-tüsz</w:t>
      </w:r>
      <w:r>
        <w:t>ő</w:t>
      </w:r>
      <w:r>
        <w:t xml:space="preserve"> található a nyálkahártya alatt.  </w:t>
      </w:r>
    </w:p>
    <w:p w:rsidR="005D0C7F" w:rsidRDefault="00AB5938">
      <w:pPr>
        <w:spacing w:after="137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2. A beavatkozás (m</w:t>
      </w:r>
      <w:r>
        <w:t>ű</w:t>
      </w:r>
      <w:r>
        <w:t xml:space="preserve">tét) </w:t>
      </w:r>
      <w:proofErr w:type="gramStart"/>
      <w:r>
        <w:t>indikációi</w:t>
      </w:r>
      <w:proofErr w:type="gramEnd"/>
      <w:r>
        <w:t xml:space="preserve"> (a beavatkozás elvégzését indokló tényez</w:t>
      </w:r>
      <w:r>
        <w:t>ő</w:t>
      </w:r>
      <w:r>
        <w:t>k)</w:t>
      </w:r>
      <w:r>
        <w:t xml:space="preserve"> </w:t>
      </w:r>
    </w:p>
    <w:p w:rsidR="005D0C7F" w:rsidRDefault="00AB5938">
      <w:pPr>
        <w:ind w:left="-15" w:right="0"/>
      </w:pPr>
      <w:r>
        <w:t>A kórosan megnagyobbodott orrgaratmandula, ill. ezen a területen elhelyezked</w:t>
      </w:r>
      <w:r>
        <w:t>ő</w:t>
      </w:r>
      <w:r>
        <w:t xml:space="preserve"> kóros szövet szaporulat elzárhatja a fülkürt nyílásait, amely </w:t>
      </w:r>
      <w:proofErr w:type="gramStart"/>
      <w:r>
        <w:t>akut</w:t>
      </w:r>
      <w:proofErr w:type="gramEnd"/>
      <w:r>
        <w:t xml:space="preserve"> és/vagy krónikus középfülgyulladáshoz, valamint átmeneti vagy tartós halláscsökkenéshez vezethet. Az orrgarat</w:t>
      </w:r>
      <w:r>
        <w:t xml:space="preserve">ot lezárva orrlégzési nehezítettséget, zárt orrhangzós beszédet, horkolást, az orrváladék pangását és </w:t>
      </w:r>
      <w:proofErr w:type="gramStart"/>
      <w:r>
        <w:t>akut</w:t>
      </w:r>
      <w:proofErr w:type="gramEnd"/>
      <w:r>
        <w:t xml:space="preserve">/krónikus </w:t>
      </w:r>
      <w:proofErr w:type="gramStart"/>
      <w:r>
        <w:t>orrmelléküreg-gyulladást</w:t>
      </w:r>
      <w:proofErr w:type="gramEnd"/>
      <w:r>
        <w:t xml:space="preserve"> okozhat és tarthat fent. A krónikusan fert</w:t>
      </w:r>
      <w:r>
        <w:t>ő</w:t>
      </w:r>
      <w:r>
        <w:t>zött orrgaratmandulából lecsorgó váladék köhögéshez, gége és hörg</w:t>
      </w:r>
      <w:r>
        <w:t>ő</w:t>
      </w:r>
      <w:r>
        <w:t>gyulla</w:t>
      </w:r>
      <w:r>
        <w:t>dáshoz vezethet, az esetleg meglév</w:t>
      </w:r>
      <w:r>
        <w:t>ő</w:t>
      </w:r>
      <w:r>
        <w:t xml:space="preserve"> </w:t>
      </w:r>
      <w:proofErr w:type="spellStart"/>
      <w:r>
        <w:t>asthmás</w:t>
      </w:r>
      <w:proofErr w:type="spellEnd"/>
      <w:r>
        <w:t xml:space="preserve"> tüneteket </w:t>
      </w:r>
      <w:proofErr w:type="gramStart"/>
      <w:r>
        <w:t>ronthatja</w:t>
      </w:r>
      <w:proofErr w:type="gramEnd"/>
      <w:r>
        <w:t xml:space="preserve"> vagy azok kiújulását válthatja ki. Fejfájást is okozhat. Ha a kóros szövet szaporulat mérete eléri azt a nagyságot, amely tüneteket (ld. fent) okoz vagy </w:t>
      </w:r>
      <w:proofErr w:type="gramStart"/>
      <w:r>
        <w:t>krónikus</w:t>
      </w:r>
      <w:proofErr w:type="gramEnd"/>
      <w:r>
        <w:t xml:space="preserve"> gyulladás alakul ki, akkor az </w:t>
      </w:r>
      <w:r>
        <w:t>eltávolítás az egyetlen lehet</w:t>
      </w:r>
      <w:r>
        <w:t>ő</w:t>
      </w:r>
      <w:r>
        <w:t>ség, amelyt</w:t>
      </w:r>
      <w:r>
        <w:t>ő</w:t>
      </w:r>
      <w:r>
        <w:t>l tartós eredmény, gyógyulás várható. Visszatér</w:t>
      </w:r>
      <w:r>
        <w:t>ő</w:t>
      </w:r>
      <w:r>
        <w:t xml:space="preserve"> és/vagy </w:t>
      </w:r>
      <w:proofErr w:type="gramStart"/>
      <w:r>
        <w:t>krónikus</w:t>
      </w:r>
      <w:proofErr w:type="gramEnd"/>
      <w:r>
        <w:t xml:space="preserve"> középfülgyulladás, tartós halláscsökkenés, nehézlégzés, krónikus orrmelléküreg-gyulladás és hörghurut esetén pedig feltétlenül indokolt.  </w:t>
      </w:r>
    </w:p>
    <w:p w:rsidR="005D0C7F" w:rsidRDefault="00AB5938">
      <w:pPr>
        <w:spacing w:after="136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3. Egyé</w:t>
      </w:r>
      <w:r>
        <w:t>b kezelési lehet</w:t>
      </w:r>
      <w:r>
        <w:t>ő</w:t>
      </w:r>
      <w:r>
        <w:t xml:space="preserve">ségek  </w:t>
      </w:r>
    </w:p>
    <w:p w:rsidR="005D0C7F" w:rsidRDefault="00AB5938">
      <w:pPr>
        <w:ind w:left="-15" w:right="0"/>
      </w:pPr>
      <w:r>
        <w:t>Nem kezelhet</w:t>
      </w:r>
      <w:r>
        <w:t>ő</w:t>
      </w:r>
      <w:r>
        <w:t xml:space="preserve">k </w:t>
      </w:r>
      <w:proofErr w:type="gramStart"/>
      <w:r>
        <w:t>konzervatív</w:t>
      </w:r>
      <w:proofErr w:type="gramEnd"/>
      <w:r>
        <w:t xml:space="preserve"> úton a nagyobb méretb</w:t>
      </w:r>
      <w:r>
        <w:t>ő</w:t>
      </w:r>
      <w:r>
        <w:t xml:space="preserve">l fakadó problémák. Az orrgaratmandula túltengéshez gyakran társuló </w:t>
      </w:r>
      <w:proofErr w:type="gramStart"/>
      <w:r>
        <w:t>krónikus</w:t>
      </w:r>
      <w:proofErr w:type="gramEnd"/>
      <w:r>
        <w:t xml:space="preserve"> vagy visszatér</w:t>
      </w:r>
      <w:r>
        <w:t>ő</w:t>
      </w:r>
      <w:r>
        <w:t xml:space="preserve"> középfülgyulladás sokszor jól befolyásolható konzervatív úton, de a gyakori kiújulás vagy</w:t>
      </w:r>
      <w:r>
        <w:t xml:space="preserve"> nem kielégít</w:t>
      </w:r>
      <w:r>
        <w:t>ő</w:t>
      </w:r>
      <w:r>
        <w:t xml:space="preserve"> terápiás eredmény - a kés</w:t>
      </w:r>
      <w:r>
        <w:t>ő</w:t>
      </w:r>
      <w:r>
        <w:t>bbi hallásromlás elkerülése érdekében - m</w:t>
      </w:r>
      <w:r>
        <w:t>ű</w:t>
      </w:r>
      <w:r>
        <w:t>tétet tesz szükségessé. A szöv</w:t>
      </w:r>
      <w:r>
        <w:t>ő</w:t>
      </w:r>
      <w:r>
        <w:t>dmények és kísér</w:t>
      </w:r>
      <w:r>
        <w:t>ő</w:t>
      </w:r>
      <w:r>
        <w:t>betegségek kezelésében a gyógyszeres terápiára mindig szükség lehet. A mandulák nyirokszövetb</w:t>
      </w:r>
      <w:r>
        <w:t>ő</w:t>
      </w:r>
      <w:r>
        <w:t>l állnak, amelyek – különösen g</w:t>
      </w:r>
      <w:r>
        <w:t xml:space="preserve">yermekkorban – igen </w:t>
      </w:r>
      <w:proofErr w:type="gramStart"/>
      <w:r>
        <w:t>aktívak</w:t>
      </w:r>
      <w:proofErr w:type="gramEnd"/>
      <w:r>
        <w:t>, duzzadásra és újdonképz</w:t>
      </w:r>
      <w:r>
        <w:t>ő</w:t>
      </w:r>
      <w:r>
        <w:t>désre hajlamosak. Ebb</w:t>
      </w:r>
      <w:r>
        <w:t>ő</w:t>
      </w:r>
      <w:r>
        <w:t>l következ</w:t>
      </w:r>
      <w:r>
        <w:t>ő</w:t>
      </w:r>
      <w:r>
        <w:t>en akár egy-két sejtb</w:t>
      </w:r>
      <w:r>
        <w:t>ő</w:t>
      </w:r>
      <w:r>
        <w:t>l is elképzelhet</w:t>
      </w:r>
      <w:r>
        <w:t>ő</w:t>
      </w:r>
      <w:r>
        <w:t xml:space="preserve"> a nyirokszövet (mandula) újramegjelenése, azaz a mandulák – els</w:t>
      </w:r>
      <w:r>
        <w:t>ő</w:t>
      </w:r>
      <w:r>
        <w:t xml:space="preserve">sorban az orrgaratmandula – újabb “kinövése”.  </w:t>
      </w:r>
    </w:p>
    <w:p w:rsidR="005D0C7F" w:rsidRDefault="00AB5938">
      <w:pPr>
        <w:spacing w:after="134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spacing w:after="92"/>
        <w:ind w:left="-5"/>
      </w:pPr>
      <w:r>
        <w:lastRenderedPageBreak/>
        <w:t>4. A m</w:t>
      </w:r>
      <w:r>
        <w:t>ű</w:t>
      </w:r>
      <w:r>
        <w:t xml:space="preserve">tét menete, illetve a beavatkozás rövid leírása </w:t>
      </w:r>
    </w:p>
    <w:p w:rsidR="005D0C7F" w:rsidRDefault="00AB5938">
      <w:pPr>
        <w:ind w:left="-15" w:right="0"/>
      </w:pPr>
      <w:r>
        <w:t xml:space="preserve">Az orrgarat </w:t>
      </w:r>
      <w:proofErr w:type="spellStart"/>
      <w:r>
        <w:t>endoscopos</w:t>
      </w:r>
      <w:proofErr w:type="spellEnd"/>
      <w:r>
        <w:t xml:space="preserve"> vizsgálatát és szövettani mintavételt gyermekkorban mindig általános érzéstelenítésben (altatásban) végezzük. Feln</w:t>
      </w:r>
      <w:r>
        <w:t>ő</w:t>
      </w:r>
      <w:r>
        <w:t>ttkorban a beavatkozás helyi érzéstelenítésben is biztonságosan és fá</w:t>
      </w:r>
      <w:r>
        <w:t>jdalommentesen hajtható végre. Az orrgaratmandulát szájon keresztül megfelel</w:t>
      </w:r>
      <w:r>
        <w:t>ő</w:t>
      </w:r>
      <w:r>
        <w:t xml:space="preserve"> eszközzel vesszük ki. Csak szövettani mintavétel az orron keresztül </w:t>
      </w:r>
      <w:proofErr w:type="spellStart"/>
      <w:r>
        <w:t>endoscoppal</w:t>
      </w:r>
      <w:proofErr w:type="spellEnd"/>
      <w:r>
        <w:t xml:space="preserve"> is történhet. Altatásban végzett m</w:t>
      </w:r>
      <w:r>
        <w:t>ű</w:t>
      </w:r>
      <w:r>
        <w:t>tét esetén a szájat egy megfelel</w:t>
      </w:r>
      <w:r>
        <w:t>ő</w:t>
      </w:r>
      <w:r>
        <w:t xml:space="preserve"> eszközzel tartjuk nyitva, ame</w:t>
      </w:r>
      <w:r>
        <w:t>ly részben az elüls</w:t>
      </w:r>
      <w:r>
        <w:t>ő</w:t>
      </w:r>
      <w:r>
        <w:t xml:space="preserve"> fogakon támaszkodik, nagyrészt azonban egy, a testt</w:t>
      </w:r>
      <w:r>
        <w:t>ő</w:t>
      </w:r>
      <w:r>
        <w:t xml:space="preserve">l független fémasztalon. A vérzéscsillapítás elektromos eszközzel (ritkábban lekötéssel, aláöltéssel) történik, amely miatt a beteg teste alá földelektródát („gumilapot”) helyezünk. </w:t>
      </w:r>
    </w:p>
    <w:p w:rsidR="005D0C7F" w:rsidRDefault="00AB5938">
      <w:pPr>
        <w:spacing w:line="259" w:lineRule="auto"/>
        <w:ind w:left="-15" w:right="0" w:firstLine="0"/>
      </w:pPr>
      <w:r>
        <w:t>Orrgarat m</w:t>
      </w:r>
      <w:r>
        <w:t>ű</w:t>
      </w:r>
      <w:r>
        <w:t xml:space="preserve">tét kapcsán vérzéscsillapító tampont alkalmazunk. </w:t>
      </w:r>
    </w:p>
    <w:p w:rsidR="005D0C7F" w:rsidRDefault="00AB5938">
      <w:pPr>
        <w:spacing w:after="133" w:line="259" w:lineRule="auto"/>
        <w:ind w:left="-5" w:right="0" w:hanging="10"/>
        <w:jc w:val="left"/>
      </w:pPr>
      <w:r>
        <w:rPr>
          <w:b/>
        </w:rPr>
        <w:t xml:space="preserve">5. Az érzéstelenítés lehetőségei, veszélyei </w:t>
      </w:r>
    </w:p>
    <w:p w:rsidR="005D0C7F" w:rsidRDefault="00AB5938">
      <w:pPr>
        <w:spacing w:after="101" w:line="259" w:lineRule="auto"/>
        <w:ind w:left="283" w:right="0" w:firstLine="0"/>
      </w:pPr>
      <w:r>
        <w:t>Az altatásról és annak veszélyeir</w:t>
      </w:r>
      <w:r>
        <w:t>ő</w:t>
      </w:r>
      <w:r>
        <w:t xml:space="preserve">l egy külön nyomtatványon tájékoztatjuk és kérjük a beleegyezését.  </w:t>
      </w:r>
    </w:p>
    <w:p w:rsidR="005D0C7F" w:rsidRDefault="00AB5938">
      <w:pPr>
        <w:spacing w:after="136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6. Általános m</w:t>
      </w:r>
      <w:r>
        <w:t>ű</w:t>
      </w:r>
      <w:r>
        <w:t xml:space="preserve">téti kockázat </w:t>
      </w:r>
    </w:p>
    <w:p w:rsidR="005D0C7F" w:rsidRDefault="00AB5938">
      <w:pPr>
        <w:ind w:left="-15" w:right="0"/>
      </w:pPr>
      <w:r>
        <w:t>A m</w:t>
      </w:r>
      <w:r>
        <w:t>ű</w:t>
      </w:r>
      <w:r>
        <w:t>tétek álta</w:t>
      </w:r>
      <w:r>
        <w:t xml:space="preserve">lános veszélyei (pl. trombózis, </w:t>
      </w:r>
      <w:proofErr w:type="gramStart"/>
      <w:r>
        <w:t>embólia</w:t>
      </w:r>
      <w:proofErr w:type="gramEnd"/>
      <w:r>
        <w:t>, sebfert</w:t>
      </w:r>
      <w:r>
        <w:t>ő</w:t>
      </w:r>
      <w:r>
        <w:t>zés, kóros vérzés és/vagy vérzékenység, életveszélyes és kóros lázas állapot, kóros keringési reakció) egészséges egyénben ritkák, de el</w:t>
      </w:r>
      <w:r>
        <w:t>ő</w:t>
      </w:r>
      <w:r>
        <w:t>fordulhatnak. A m</w:t>
      </w:r>
      <w:r>
        <w:t>ű</w:t>
      </w:r>
      <w:r>
        <w:t>tét során - els</w:t>
      </w:r>
      <w:r>
        <w:t>ő</w:t>
      </w:r>
      <w:r>
        <w:t>sorban a fenti kóros reakciók kezelé</w:t>
      </w:r>
      <w:r>
        <w:t>se céljából - infúzió bekötése, centrális vénakatéter behelyezése is szükségessé válhat. A fektetés, m</w:t>
      </w:r>
      <w:r>
        <w:t>ű</w:t>
      </w:r>
      <w:r>
        <w:t>téti el</w:t>
      </w:r>
      <w:r>
        <w:t>ő</w:t>
      </w:r>
      <w:r>
        <w:t>készítés során perifériás idegsérülést okozó nyomási károsodás, a nyaki gerinc sérülése is kialakulhat. A m</w:t>
      </w:r>
      <w:r>
        <w:t>ű</w:t>
      </w:r>
      <w:r>
        <w:t>téti fert</w:t>
      </w:r>
      <w:r>
        <w:t>ő</w:t>
      </w:r>
      <w:r>
        <w:t>tlenítés, elektromos kés, l</w:t>
      </w:r>
      <w:r>
        <w:t>ézersugár használata során gyulladások, hegek, égési sérülések keletkezhetnek. A véralvadást befolyásoló gyógyszerek alkalmazása megnövelheti a m</w:t>
      </w:r>
      <w:r>
        <w:t>ű</w:t>
      </w:r>
      <w:r>
        <w:t>tét utáni utóvérzés rizikóját. A testékszerek az elektromos eszközök alkalmazása során égési sérüléseket okozh</w:t>
      </w:r>
      <w:r>
        <w:t>atnak a b</w:t>
      </w:r>
      <w:r>
        <w:t>ő</w:t>
      </w:r>
      <w:r>
        <w:t>rön, ezért kérjük azok eltávolítását a m</w:t>
      </w:r>
      <w:r>
        <w:t>ű</w:t>
      </w:r>
      <w:r>
        <w:t>tét el</w:t>
      </w:r>
      <w:r>
        <w:t>ő</w:t>
      </w:r>
      <w:r>
        <w:t>tt. A különböz</w:t>
      </w:r>
      <w:r>
        <w:t>ő</w:t>
      </w:r>
      <w:r>
        <w:t xml:space="preserve"> kábító- és teljesítményfokozó szerek hatása alatt álló egyének gyógyszerekre, illetve a m</w:t>
      </w:r>
      <w:r>
        <w:t>ű</w:t>
      </w:r>
      <w:r>
        <w:t>téti tehertételre való reakcióképessége megváltozhat, ezért kérjük, hogy az ilyen szerek fog</w:t>
      </w:r>
      <w:r>
        <w:t xml:space="preserve">yasztásának tényét - saját érdekében – közölje. </w:t>
      </w:r>
    </w:p>
    <w:p w:rsidR="005D0C7F" w:rsidRDefault="00AB5938">
      <w:pPr>
        <w:spacing w:after="136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7. A m</w:t>
      </w:r>
      <w:r>
        <w:t>ű</w:t>
      </w:r>
      <w:r>
        <w:t>tét (beavatkozás) lehetséges mellékhatásai, veszélyei és szöv</w:t>
      </w:r>
      <w:r>
        <w:t>ő</w:t>
      </w:r>
      <w:r>
        <w:t>dményei</w:t>
      </w:r>
      <w:r>
        <w:rPr>
          <w:i/>
        </w:rPr>
        <w:t xml:space="preserve"> </w:t>
      </w:r>
      <w:r>
        <w:t>a) Tipikus, illetve gyakori jelenségek a m</w:t>
      </w:r>
      <w:r>
        <w:t>ű</w:t>
      </w:r>
      <w:r>
        <w:t xml:space="preserve">tét után </w:t>
      </w:r>
    </w:p>
    <w:p w:rsidR="005D0C7F" w:rsidRDefault="00AB5938">
      <w:pPr>
        <w:ind w:left="-15" w:right="0"/>
      </w:pPr>
      <w:r>
        <w:t>A beteg általában már éber állapotban, ép garatreflexekkel kerül ki a m</w:t>
      </w:r>
      <w:r>
        <w:t>ű</w:t>
      </w:r>
      <w:r>
        <w:t>t</w:t>
      </w:r>
      <w:r>
        <w:t>ő</w:t>
      </w:r>
      <w:r>
        <w:t>b</w:t>
      </w:r>
      <w:r>
        <w:t>ő</w:t>
      </w:r>
      <w:r>
        <w:t>l. 10-20 percig véres köpet, köhögési inger, köhögés, altatott betegnél er</w:t>
      </w:r>
      <w:r>
        <w:t>ő</w:t>
      </w:r>
      <w:r>
        <w:t>s nyugtalanság jellemz</w:t>
      </w:r>
      <w:r>
        <w:t>ő</w:t>
      </w:r>
      <w:r>
        <w:t>, hányinger, hányás el</w:t>
      </w:r>
      <w:r>
        <w:t>ő</w:t>
      </w:r>
      <w:r>
        <w:t>fordulhatnak. A kés</w:t>
      </w:r>
      <w:r>
        <w:t>ő</w:t>
      </w:r>
      <w:r>
        <w:t>bbiekben már csak rózsaszín</w:t>
      </w:r>
      <w:r>
        <w:t>ű</w:t>
      </w:r>
      <w:r>
        <w:t xml:space="preserve">, elvétve </w:t>
      </w:r>
      <w:proofErr w:type="spellStart"/>
      <w:r>
        <w:t>pirosas</w:t>
      </w:r>
      <w:proofErr w:type="spellEnd"/>
      <w:r>
        <w:t xml:space="preserve"> köpet tapasztalható. A szájterpesz, illetve az altató tubus kisebb -</w:t>
      </w:r>
      <w:r>
        <w:t xml:space="preserve"> nyom nélkül gyógyuló - sérüléseket okozhat az ajkakon,  </w:t>
      </w:r>
    </w:p>
    <w:p w:rsidR="005D0C7F" w:rsidRDefault="00AB5938">
      <w:pPr>
        <w:ind w:left="-15" w:right="0" w:firstLine="0"/>
      </w:pPr>
      <w:proofErr w:type="gramStart"/>
      <w:r>
        <w:t>a</w:t>
      </w:r>
      <w:proofErr w:type="gramEnd"/>
      <w:r>
        <w:t xml:space="preserve"> szájzugban, a garatban és a nyelven. A beteg a változó mennyiség</w:t>
      </w:r>
      <w:r>
        <w:t>ű</w:t>
      </w:r>
      <w:r>
        <w:t xml:space="preserve"> vérveszteség, m</w:t>
      </w:r>
      <w:r>
        <w:t>ű</w:t>
      </w:r>
      <w:r>
        <w:t xml:space="preserve">téti stressz és az alkalmazott gyógyszerek miatt gyenge, aluszékony és </w:t>
      </w:r>
      <w:proofErr w:type="spellStart"/>
      <w:r>
        <w:t>szédülékeny</w:t>
      </w:r>
      <w:proofErr w:type="spellEnd"/>
      <w:r>
        <w:t xml:space="preserve"> lehet, h</w:t>
      </w:r>
      <w:r>
        <w:t>ő</w:t>
      </w:r>
      <w:r>
        <w:t>emelkedés jellemz</w:t>
      </w:r>
      <w:r>
        <w:t>ő</w:t>
      </w:r>
      <w:r>
        <w:t xml:space="preserve">. A </w:t>
      </w:r>
      <w:r>
        <w:t>m</w:t>
      </w:r>
      <w:r>
        <w:t>ű</w:t>
      </w:r>
      <w:r>
        <w:t>tét után szörcsög</w:t>
      </w:r>
      <w:r>
        <w:t>ő</w:t>
      </w:r>
      <w:r>
        <w:t xml:space="preserve"> orrlégzés jellemz</w:t>
      </w:r>
      <w:r>
        <w:t>ő</w:t>
      </w:r>
      <w:r>
        <w:t>, amelynek a véralvadék, illetve a m</w:t>
      </w:r>
      <w:r>
        <w:t>ű</w:t>
      </w:r>
      <w:r>
        <w:t xml:space="preserve">téti duzzanat az oka. </w:t>
      </w:r>
    </w:p>
    <w:p w:rsidR="005D0C7F" w:rsidRDefault="00AB5938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b) Ritkán el</w:t>
      </w:r>
      <w:r>
        <w:t>ő</w:t>
      </w:r>
      <w:r>
        <w:t>forduló mellékhatások és szöv</w:t>
      </w:r>
      <w:r>
        <w:t>ő</w:t>
      </w:r>
      <w:r>
        <w:t>dmények m</w:t>
      </w:r>
      <w:r>
        <w:t>ű</w:t>
      </w:r>
      <w:r>
        <w:t>tét után</w:t>
      </w:r>
      <w:r>
        <w:rPr>
          <w:i/>
        </w:rPr>
        <w:t xml:space="preserve"> </w:t>
      </w:r>
      <w:r>
        <w:t xml:space="preserve"> </w:t>
      </w:r>
    </w:p>
    <w:p w:rsidR="005D0C7F" w:rsidRDefault="00AB5938">
      <w:pPr>
        <w:ind w:left="-15" w:right="0"/>
      </w:pPr>
      <w:r>
        <w:t>Utóvérzés az orrból, torokból, garatból, amely bekövetkezhet a m</w:t>
      </w:r>
      <w:r>
        <w:t>ű</w:t>
      </w:r>
      <w:r>
        <w:t>tét utáni 24 órán belül vagy a seben kialakult lepedék leválása kapcsán általában a 7-10. napon. Ett</w:t>
      </w:r>
      <w:r>
        <w:t>ő</w:t>
      </w:r>
      <w:r>
        <w:t>l eltér</w:t>
      </w:r>
      <w:r>
        <w:t>ő</w:t>
      </w:r>
      <w:r>
        <w:t xml:space="preserve"> idej</w:t>
      </w:r>
      <w:r>
        <w:t>ű</w:t>
      </w:r>
      <w:r>
        <w:t xml:space="preserve"> utóvérzésekkel is számolni kell. A havi ciklus kapcsán vagy </w:t>
      </w:r>
      <w:r>
        <w:lastRenderedPageBreak/>
        <w:t>egyénenként fokozott vérzékenységre való hajlam esetén kisebb utóvérzések halmoz</w:t>
      </w:r>
      <w:r>
        <w:t>ottan is el</w:t>
      </w:r>
      <w:r>
        <w:t>ő</w:t>
      </w:r>
      <w:r>
        <w:t>fordulhatnak. Az utóvérzések általában enyhék-középer</w:t>
      </w:r>
      <w:r>
        <w:t>ő</w:t>
      </w:r>
      <w:r>
        <w:t>sek, amelyek nem életveszélyesek és azonnali ellátás esetén jól befolyásolhatók. Az utóvérzés kezelése er</w:t>
      </w:r>
      <w:r>
        <w:t>ő</w:t>
      </w:r>
      <w:r>
        <w:t>sségét</w:t>
      </w:r>
      <w:r>
        <w:t>ő</w:t>
      </w:r>
      <w:r>
        <w:t>l, súlyosságától függ. Sor kerülhet az alvadék eltávolítására, a sebágy edz</w:t>
      </w:r>
      <w:r>
        <w:t>ő</w:t>
      </w:r>
      <w:r>
        <w:t>s</w:t>
      </w:r>
      <w:r>
        <w:t>zerrel való kezelésére, folyadékbevitelre (infúzió formájában). Er</w:t>
      </w:r>
      <w:r>
        <w:t>ő</w:t>
      </w:r>
      <w:r>
        <w:t>sebb vérzés esetén a vérz</w:t>
      </w:r>
      <w:r>
        <w:t>ő</w:t>
      </w:r>
      <w:r>
        <w:t xml:space="preserve"> eret m</w:t>
      </w:r>
      <w:r>
        <w:t>ű</w:t>
      </w:r>
      <w:r>
        <w:t>t</w:t>
      </w:r>
      <w:r>
        <w:t>ő</w:t>
      </w:r>
      <w:r>
        <w:t>ben kell ellátni, valamint vérzést csillapító tampon behelyezése az orrgaratba vagy a garatba is szükségessé válhat. A szöv</w:t>
      </w:r>
      <w:r>
        <w:t>ő</w:t>
      </w:r>
      <w:r>
        <w:t>dmények elhárítása céljából e</w:t>
      </w:r>
      <w:r>
        <w:t>setleg újabb m</w:t>
      </w:r>
      <w:r>
        <w:t>ű</w:t>
      </w:r>
      <w:r>
        <w:t>tétet kell végezni. Kisfokú utóvérzés esélye kb. 1/50, er</w:t>
      </w:r>
      <w:r>
        <w:t>ő</w:t>
      </w:r>
      <w:r>
        <w:t>sebb utóvérzésé kb. 1/1000. Egyéb ritkán el</w:t>
      </w:r>
      <w:r>
        <w:t>ő</w:t>
      </w:r>
      <w:r>
        <w:t>forduló szöv</w:t>
      </w:r>
      <w:r>
        <w:t>ő</w:t>
      </w:r>
      <w:r>
        <w:t>dmények: sebfert</w:t>
      </w:r>
      <w:r>
        <w:t>ő</w:t>
      </w:r>
      <w:r>
        <w:t xml:space="preserve">zés, sebkörüli lágyrészgyulladás, elhúzódó lázas állapot, félrenyelés, nyelvcsap- és </w:t>
      </w:r>
    </w:p>
    <w:p w:rsidR="005D0C7F" w:rsidRDefault="00AB5938">
      <w:pPr>
        <w:ind w:left="-15" w:right="0" w:firstLine="0"/>
      </w:pPr>
      <w:r>
        <w:t xml:space="preserve">lágyszájpadsérülés, elhúzódó idegentestérzés, torokkaparás, ájulás, </w:t>
      </w:r>
      <w:proofErr w:type="spellStart"/>
      <w:r>
        <w:t>vagotoniás</w:t>
      </w:r>
      <w:proofErr w:type="spellEnd"/>
      <w:r>
        <w:t xml:space="preserve"> (</w:t>
      </w:r>
      <w:proofErr w:type="gramStart"/>
      <w:r>
        <w:t>reflexes</w:t>
      </w:r>
      <w:proofErr w:type="gramEnd"/>
      <w:r>
        <w:t>) rosszullét. Helyi érzéstelenítésben végzett orrgaratmandula-m</w:t>
      </w:r>
      <w:r>
        <w:t>ű</w:t>
      </w:r>
      <w:r>
        <w:t>tét esetén a mandula félrenyelése és a hörg</w:t>
      </w:r>
      <w:r>
        <w:t>ő</w:t>
      </w:r>
      <w:r>
        <w:t>kbe való kerülése ritka szöv</w:t>
      </w:r>
      <w:r>
        <w:t>ő</w:t>
      </w:r>
      <w:r>
        <w:t>dmény. Altatásban végzett m</w:t>
      </w:r>
      <w:r>
        <w:t>ű</w:t>
      </w:r>
      <w:r>
        <w:t>tét</w:t>
      </w:r>
      <w:r>
        <w:t xml:space="preserve"> során szájterpesz kerül a szájüregbe, amely a fogakon támaszkodik, ennek következtében a sérült, meglazult, gócos, ragasztott fogak kimozdulása, esetleg kiesése el</w:t>
      </w:r>
      <w:r>
        <w:t>ő</w:t>
      </w:r>
      <w:r>
        <w:t>fordulhat. Fokozott kockázattal jár, ha a fogsor már eleve sérült, hiányos vagy pótlásokkal</w:t>
      </w:r>
      <w:r>
        <w:t xml:space="preserve"> rekonstruált. Ritkábban ép, egészséges fogak is megsérülhetnek, esetleg kieshetnek. A kivehet</w:t>
      </w:r>
      <w:r>
        <w:t>ő</w:t>
      </w:r>
      <w:r>
        <w:t xml:space="preserve"> fogakat és protéziseket a m</w:t>
      </w:r>
      <w:r>
        <w:t>ű</w:t>
      </w:r>
      <w:r>
        <w:t>tét el</w:t>
      </w:r>
      <w:r>
        <w:t>ő</w:t>
      </w:r>
      <w:r>
        <w:t xml:space="preserve">tt el kell távolítani. Az orrgaratból fokozott nyálkahártya-reflexek indulnak ki, és az ott végzett </w:t>
      </w:r>
      <w:proofErr w:type="gramStart"/>
      <w:r>
        <w:t>manipulációk</w:t>
      </w:r>
      <w:proofErr w:type="gramEnd"/>
      <w:r>
        <w:t xml:space="preserve"> szívritmus z</w:t>
      </w:r>
      <w:r>
        <w:t>avart válthatnak ki, amelyek - els</w:t>
      </w:r>
      <w:r>
        <w:t>ő</w:t>
      </w:r>
      <w:r>
        <w:t xml:space="preserve">sorban az altatásban végzett beavatkozások kapcsán - gyógyszeresen jól befolyásolhatók.  </w:t>
      </w:r>
    </w:p>
    <w:p w:rsidR="005D0C7F" w:rsidRDefault="00AB5938">
      <w:pPr>
        <w:spacing w:after="136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c) Extrém (nagyon) ritkán el</w:t>
      </w:r>
      <w:r>
        <w:t>ő</w:t>
      </w:r>
      <w:r>
        <w:t>forduló mellékhatások és szöv</w:t>
      </w:r>
      <w:r>
        <w:t>ő</w:t>
      </w:r>
      <w:r>
        <w:t>dmények m</w:t>
      </w:r>
      <w:r>
        <w:t>ű</w:t>
      </w:r>
      <w:r>
        <w:t xml:space="preserve">tét után </w:t>
      </w:r>
    </w:p>
    <w:p w:rsidR="005D0C7F" w:rsidRDefault="00AB5938">
      <w:pPr>
        <w:ind w:left="-15" w:right="0"/>
      </w:pPr>
      <w:r>
        <w:t>Életet veszélyeztet</w:t>
      </w:r>
      <w:r>
        <w:t>ő</w:t>
      </w:r>
      <w:r>
        <w:t xml:space="preserve"> korai és kés</w:t>
      </w:r>
      <w:r>
        <w:t>ő</w:t>
      </w:r>
      <w:r>
        <w:t>i utóvérzés érfe</w:t>
      </w:r>
      <w:r>
        <w:t>jl</w:t>
      </w:r>
      <w:r>
        <w:t>ő</w:t>
      </w:r>
      <w:r>
        <w:t xml:space="preserve">dési rendellenességek, véralvadási zavarok esetében vagy </w:t>
      </w:r>
      <w:proofErr w:type="gramStart"/>
      <w:r>
        <w:t>anélkül</w:t>
      </w:r>
      <w:proofErr w:type="gramEnd"/>
      <w:r>
        <w:t>, csak igen elvétve fordul el</w:t>
      </w:r>
      <w:r>
        <w:t>ő</w:t>
      </w:r>
      <w:r>
        <w:t xml:space="preserve"> (kb. 1/70000). </w:t>
      </w:r>
      <w:proofErr w:type="spellStart"/>
      <w:r>
        <w:t>Shock</w:t>
      </w:r>
      <w:proofErr w:type="spellEnd"/>
      <w:r>
        <w:t>, életveszélyes vérzés esetén vér és vérkészítmények adására is szükség lehet, amelynek kapcsán különböz</w:t>
      </w:r>
      <w:r>
        <w:t>ő</w:t>
      </w:r>
      <w:r>
        <w:t xml:space="preserve"> fert</w:t>
      </w:r>
      <w:r>
        <w:t>ő</w:t>
      </w:r>
      <w:r>
        <w:t>zések átvitele fordulhat el</w:t>
      </w:r>
      <w:r>
        <w:t>ő</w:t>
      </w:r>
      <w:r>
        <w:t xml:space="preserve">: pl. hepatitis, HIV vírus, stb. </w:t>
      </w:r>
    </w:p>
    <w:p w:rsidR="005D0C7F" w:rsidRDefault="00AB5938">
      <w:pPr>
        <w:spacing w:after="99" w:line="259" w:lineRule="auto"/>
        <w:ind w:left="-15" w:right="0" w:firstLine="0"/>
      </w:pPr>
      <w:r>
        <w:t>Életveszélyes általános fert</w:t>
      </w:r>
      <w:r>
        <w:t>ő</w:t>
      </w:r>
      <w:r>
        <w:t xml:space="preserve">zés (szepszis), maradandó ízérzési, nyelés- és beszédzavarok igen ritkák.  </w:t>
      </w:r>
    </w:p>
    <w:p w:rsidR="005D0C7F" w:rsidRDefault="00AB5938">
      <w:pPr>
        <w:spacing w:after="136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8. A m</w:t>
      </w:r>
      <w:r>
        <w:t>ű</w:t>
      </w:r>
      <w:r>
        <w:t>tét utáni id</w:t>
      </w:r>
      <w:r>
        <w:t>ő</w:t>
      </w:r>
      <w:r>
        <w:t>szak (kb. 10 nap) fontosabb teend</w:t>
      </w:r>
      <w:r>
        <w:t>ő</w:t>
      </w:r>
      <w:r>
        <w:t xml:space="preserve">i (amire figyelni kell!) </w:t>
      </w:r>
    </w:p>
    <w:p w:rsidR="005D0C7F" w:rsidRDefault="00AB5938">
      <w:pPr>
        <w:ind w:left="-15" w:right="0"/>
      </w:pPr>
      <w:r>
        <w:t>A m</w:t>
      </w:r>
      <w:r>
        <w:t>ű</w:t>
      </w:r>
      <w:r>
        <w:t>tét napján szigorú ágynyugalom</w:t>
      </w:r>
      <w:r>
        <w:t>, fájdalomcsillapítás, b</w:t>
      </w:r>
      <w:r>
        <w:t>ő</w:t>
      </w:r>
      <w:r>
        <w:t xml:space="preserve"> folyadékbevitel javasolt. A következ</w:t>
      </w:r>
      <w:r>
        <w:t>ő</w:t>
      </w:r>
      <w:r>
        <w:t xml:space="preserve"> napokban diéta, pépes étrend, fájdalomcsillapítás, kímél</w:t>
      </w:r>
      <w:r>
        <w:t>ő</w:t>
      </w:r>
      <w:r>
        <w:t xml:space="preserve"> életmód javasolt 10 napig. Gyengeség, fáradékonyság, </w:t>
      </w:r>
      <w:proofErr w:type="spellStart"/>
      <w:r>
        <w:t>szédülékenység</w:t>
      </w:r>
      <w:proofErr w:type="spellEnd"/>
      <w:r>
        <w:t xml:space="preserve"> el</w:t>
      </w:r>
      <w:r>
        <w:t>ő</w:t>
      </w:r>
      <w:r>
        <w:t>fordulhat, ezért óvatos vagy kísér</w:t>
      </w:r>
      <w:r>
        <w:t>ő</w:t>
      </w:r>
      <w:r>
        <w:t>vel való mozgás javasolt. Je</w:t>
      </w:r>
      <w:r>
        <w:t>lent</w:t>
      </w:r>
      <w:r>
        <w:t>ő</w:t>
      </w:r>
      <w:r>
        <w:t xml:space="preserve">sebb fizikai </w:t>
      </w:r>
      <w:proofErr w:type="gramStart"/>
      <w:r>
        <w:t>aktivitás</w:t>
      </w:r>
      <w:proofErr w:type="gramEnd"/>
      <w:r>
        <w:t xml:space="preserve"> csak két hét után jöhet szóba orvosi ellen</w:t>
      </w:r>
      <w:r>
        <w:t>ő</w:t>
      </w:r>
      <w:r>
        <w:t>rzés után. H</w:t>
      </w:r>
      <w:r>
        <w:t>ő</w:t>
      </w:r>
      <w:r>
        <w:t>emelkedés és fülbe kisugárzó fájdalom gyakori és jellemz</w:t>
      </w:r>
      <w:r>
        <w:t>ő</w:t>
      </w:r>
      <w:r>
        <w:t xml:space="preserve">, magasabb láz, arc-, és fejtáji duzzanat, nagyfokú elesettség esetén azonnali  </w:t>
      </w:r>
    </w:p>
    <w:p w:rsidR="005D0C7F" w:rsidRDefault="00AB5938">
      <w:pPr>
        <w:ind w:left="-15" w:right="0" w:firstLine="0"/>
      </w:pPr>
      <w:proofErr w:type="gramStart"/>
      <w:r>
        <w:t>vizsgálat</w:t>
      </w:r>
      <w:proofErr w:type="gramEnd"/>
      <w:r>
        <w:t xml:space="preserve"> szükséges. Orrgaratmandu</w:t>
      </w:r>
      <w:r>
        <w:t>la-m</w:t>
      </w:r>
      <w:r>
        <w:t>ű</w:t>
      </w:r>
      <w:r>
        <w:t>tét esetében a szakszemélyzet által javasolt ételek már a m</w:t>
      </w:r>
      <w:r>
        <w:t>ű</w:t>
      </w:r>
      <w:r>
        <w:t>tét estéjén fogyaszthatók és a véralvadék, illetve a m</w:t>
      </w:r>
      <w:r>
        <w:t>ű</w:t>
      </w:r>
      <w:r>
        <w:t>téti vizeny</w:t>
      </w:r>
      <w:r>
        <w:t>ő</w:t>
      </w:r>
      <w:r>
        <w:t xml:space="preserve"> miatt az orrhangzósság és a horkolás nem mindig sz</w:t>
      </w:r>
      <w:r>
        <w:t>ű</w:t>
      </w:r>
      <w:r>
        <w:t>nik meg azonnal. Az orrból vagy szájból induló utóvérzés esetén haladéktalanul orvosi segítségre van szükség. Kisgyermekeknél el</w:t>
      </w:r>
      <w:r>
        <w:t>ő</w:t>
      </w:r>
      <w:r>
        <w:t>fordulhat, hogy a vért lenyelik, ezért gyakori nyelés vagy öklendezés esetén ajánlatos a szájüreg megtekintése, de ezek hiányáb</w:t>
      </w:r>
      <w:r>
        <w:t>an is ajánlható a gyermek torkának többszöri ellen</w:t>
      </w:r>
      <w:r>
        <w:t>ő</w:t>
      </w:r>
      <w:r>
        <w:t>rzése. Er</w:t>
      </w:r>
      <w:r>
        <w:t>ő</w:t>
      </w:r>
      <w:r>
        <w:t>sebb vérzés esetén azonnal hívjon ment</w:t>
      </w:r>
      <w:r>
        <w:t>ő</w:t>
      </w:r>
      <w:r>
        <w:t xml:space="preserve">t vagy ügyeletes orvost, illetve </w:t>
      </w:r>
      <w:r>
        <w:lastRenderedPageBreak/>
        <w:t>jelentkezzen a legközelebbi kórházban. Kérjük, hogy maradéktalanul tartsa be otthonában a kezel</w:t>
      </w:r>
      <w:r>
        <w:t>ő</w:t>
      </w:r>
      <w:r>
        <w:t>orvostól kapott életmódbeli</w:t>
      </w:r>
      <w:r>
        <w:t xml:space="preserve"> utasításokat. </w:t>
      </w:r>
    </w:p>
    <w:p w:rsidR="005D0C7F" w:rsidRDefault="00AB5938">
      <w:pPr>
        <w:spacing w:after="134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9. A gyógyulás várható id</w:t>
      </w:r>
      <w:r>
        <w:t>ő</w:t>
      </w:r>
      <w:r>
        <w:t xml:space="preserve">tartama és megítélése </w:t>
      </w:r>
    </w:p>
    <w:p w:rsidR="005D0C7F" w:rsidRDefault="00AB5938">
      <w:pPr>
        <w:ind w:left="-15" w:right="0"/>
      </w:pPr>
      <w:r>
        <w:t>A teljes gyógyulás várható id</w:t>
      </w:r>
      <w:r>
        <w:t>ő</w:t>
      </w:r>
      <w:r>
        <w:t xml:space="preserve">tartama általában 14 nap. Idegentestérzés, torokkaparás tovább is fennállhat. Fokozott </w:t>
      </w:r>
      <w:proofErr w:type="gramStart"/>
      <w:r>
        <w:t>aktivitás</w:t>
      </w:r>
      <w:proofErr w:type="gramEnd"/>
      <w:r>
        <w:t xml:space="preserve">, közösségbe menés csak 10 nap után javasolható. </w:t>
      </w:r>
    </w:p>
    <w:p w:rsidR="005D0C7F" w:rsidRDefault="00AB5938">
      <w:pPr>
        <w:spacing w:after="134" w:line="259" w:lineRule="auto"/>
        <w:ind w:right="0" w:firstLine="0"/>
        <w:jc w:val="left"/>
      </w:pPr>
      <w:r>
        <w:rPr>
          <w:b/>
        </w:rPr>
        <w:t xml:space="preserve"> </w:t>
      </w:r>
    </w:p>
    <w:p w:rsidR="005D0C7F" w:rsidRDefault="00AB5938">
      <w:pPr>
        <w:pStyle w:val="Cmsor1"/>
        <w:ind w:left="-5"/>
      </w:pPr>
      <w:r>
        <w:t>10. A m</w:t>
      </w:r>
      <w:r>
        <w:t>ű</w:t>
      </w:r>
      <w:r>
        <w:t>tét</w:t>
      </w:r>
      <w:r>
        <w:t xml:space="preserve"> elhagyásának várható kockázatai </w:t>
      </w:r>
    </w:p>
    <w:p w:rsidR="005D0C7F" w:rsidRDefault="00AB5938">
      <w:pPr>
        <w:ind w:left="-15" w:right="0"/>
      </w:pPr>
      <w:r>
        <w:t>A m</w:t>
      </w:r>
      <w:r>
        <w:t>ű</w:t>
      </w:r>
      <w:r>
        <w:t>tét elmaradásának kockázatai nem ítélhet</w:t>
      </w:r>
      <w:r>
        <w:t>ő</w:t>
      </w:r>
      <w:r>
        <w:t xml:space="preserve">k meg általánosságban minden esetre vonatkozóan, azokat egyedileg is mérlegelni kell. Az </w:t>
      </w:r>
      <w:proofErr w:type="gramStart"/>
      <w:r>
        <w:t>abszolút</w:t>
      </w:r>
      <w:proofErr w:type="gramEnd"/>
      <w:r>
        <w:t xml:space="preserve"> indokolt m</w:t>
      </w:r>
      <w:r>
        <w:t>ű</w:t>
      </w:r>
      <w:r>
        <w:t xml:space="preserve">tét elmaradásának súlyos következményei lehetnek. Orrgaratmandula-túltengés, illetve gyulladás esetén tartós halláskárosodás, </w:t>
      </w:r>
      <w:proofErr w:type="gramStart"/>
      <w:r>
        <w:t>krónikus</w:t>
      </w:r>
      <w:proofErr w:type="gramEnd"/>
      <w:r>
        <w:t xml:space="preserve"> fels</w:t>
      </w:r>
      <w:r>
        <w:t>ő</w:t>
      </w:r>
      <w:r>
        <w:t xml:space="preserve"> légúti és orrmelléküreg-gyulladás, súlyosbodó </w:t>
      </w:r>
      <w:proofErr w:type="spellStart"/>
      <w:r>
        <w:t>asthma</w:t>
      </w:r>
      <w:proofErr w:type="spellEnd"/>
      <w:r>
        <w:t xml:space="preserve"> és krónikus hörghurut, figyelmetlenség, alvászavar, viselkedés</w:t>
      </w:r>
      <w:r>
        <w:t xml:space="preserve">i problémák, étvágytalanság alakulhatnak ki, illetve állhatnak fenn. </w:t>
      </w:r>
    </w:p>
    <w:sectPr w:rsidR="005D0C7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25" w:right="886" w:bottom="1026" w:left="948" w:header="76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38" w:rsidRDefault="00AB5938">
      <w:pPr>
        <w:spacing w:after="0" w:line="240" w:lineRule="auto"/>
      </w:pPr>
      <w:r>
        <w:separator/>
      </w:r>
    </w:p>
  </w:endnote>
  <w:endnote w:type="continuationSeparator" w:id="0">
    <w:p w:rsidR="00AB5938" w:rsidRDefault="00A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6E" w:rsidRDefault="0075396E">
    <w:pPr>
      <w:pStyle w:val="llb"/>
    </w:pPr>
    <w:r>
      <w:t>Kistarcsa, 2020. szeptember 14.</w:t>
    </w:r>
  </w:p>
  <w:p w:rsidR="0075396E" w:rsidRDefault="007539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38" w:rsidRDefault="00AB5938">
      <w:pPr>
        <w:spacing w:after="0" w:line="240" w:lineRule="auto"/>
      </w:pPr>
      <w:r>
        <w:separator/>
      </w:r>
    </w:p>
  </w:footnote>
  <w:footnote w:type="continuationSeparator" w:id="0">
    <w:p w:rsidR="00AB5938" w:rsidRDefault="00AB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7F" w:rsidRDefault="00AB5938">
    <w:pPr>
      <w:spacing w:after="236" w:line="259" w:lineRule="auto"/>
      <w:ind w:right="12" w:firstLine="0"/>
      <w:jc w:val="center"/>
    </w:pPr>
    <w:r>
      <w:rPr>
        <w:b/>
        <w:i/>
        <w:sz w:val="22"/>
      </w:rPr>
      <w:t xml:space="preserve">Betegtájékoztató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tabs>
        <w:tab w:val="center" w:pos="5711"/>
      </w:tabs>
      <w:spacing w:after="0" w:line="259" w:lineRule="auto"/>
      <w:ind w:left="139" w:right="0" w:firstLine="0"/>
      <w:jc w:val="left"/>
    </w:pPr>
    <w:r>
      <w:t xml:space="preserve"> </w:t>
    </w:r>
    <w:r>
      <w:tab/>
      <w:t xml:space="preserve">A beteg aláírása: 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72" w:right="0" w:firstLine="0"/>
      <w:jc w:val="left"/>
    </w:pPr>
    <w:r>
      <w:t>A beteg neve</w:t>
    </w:r>
    <w:proofErr w:type="gramStart"/>
    <w:r>
      <w:t>: .</w:t>
    </w:r>
    <w:proofErr w:type="gramEnd"/>
    <w:r>
      <w:t xml:space="preserve">......................................................................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right="0" w:firstLine="0"/>
      <w:jc w:val="left"/>
    </w:pPr>
    <w:r>
      <w:t xml:space="preserve">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89" w:line="259" w:lineRule="auto"/>
      <w:ind w:left="72" w:right="0" w:firstLine="0"/>
      <w:jc w:val="left"/>
    </w:pPr>
    <w:r>
      <w:t>A beteg azonosítója</w:t>
    </w:r>
    <w:proofErr w:type="gramStart"/>
    <w:r>
      <w:t>: ..</w:t>
    </w:r>
    <w:proofErr w:type="gramEnd"/>
    <w:r>
      <w:t xml:space="preserve">........................................................... </w:t>
    </w:r>
  </w:p>
  <w:p w:rsidR="005D0C7F" w:rsidRDefault="00AB593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6E" w:rsidRPr="0075396E" w:rsidRDefault="0075396E" w:rsidP="0075396E">
    <w:pPr>
      <w:spacing w:after="160" w:line="259" w:lineRule="auto"/>
      <w:ind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75396E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1312" behindDoc="0" locked="0" layoutInCell="1" allowOverlap="1" wp14:anchorId="79C43B0E" wp14:editId="781A8E34">
          <wp:simplePos x="0" y="0"/>
          <wp:positionH relativeFrom="margin">
            <wp:posOffset>5634355</wp:posOffset>
          </wp:positionH>
          <wp:positionV relativeFrom="paragraph">
            <wp:posOffset>-299720</wp:posOffset>
          </wp:positionV>
          <wp:extent cx="712042" cy="714375"/>
          <wp:effectExtent l="0" t="0" r="0" b="0"/>
          <wp:wrapNone/>
          <wp:docPr id="5" name="Kép 5" descr="C:\Users\User\Documents\PRAXIS-DG\PRAXIS_ÚJ(2019)\Flór-leadás\CD\Logó\Szimbólum\Logó_szimbólum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User\Documents\PRAXIS-DG\PRAXIS_ÚJ(2019)\Flór-leadás\CD\Logó\Szimbólum\Logó_szimbólum_feke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4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96E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0288" behindDoc="0" locked="0" layoutInCell="1" allowOverlap="1" wp14:anchorId="75A1F649" wp14:editId="61725218">
          <wp:simplePos x="0" y="0"/>
          <wp:positionH relativeFrom="margin">
            <wp:posOffset>1871980</wp:posOffset>
          </wp:positionH>
          <wp:positionV relativeFrom="paragraph">
            <wp:posOffset>-223520</wp:posOffset>
          </wp:positionV>
          <wp:extent cx="2371725" cy="578485"/>
          <wp:effectExtent l="0" t="0" r="9525" b="0"/>
          <wp:wrapNone/>
          <wp:docPr id="4" name="Kép 4" descr="C:\Users\User\Documents\PRAXIS-DG\PRAXIS_ÚJ(2019)\Flór-leadás\CD\Logó\Felirat\logo_szöveg_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User\Documents\PRAXIS-DG\PRAXIS_ÚJ(2019)\Flór-leadás\CD\Logó\Felirat\logo_szöveg_feke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96E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59264" behindDoc="0" locked="0" layoutInCell="1" allowOverlap="1" wp14:anchorId="0DCF0F7A" wp14:editId="5B9170D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6865881" cy="840105"/>
          <wp:effectExtent l="0" t="0" r="0" b="0"/>
          <wp:wrapNone/>
          <wp:docPr id="1" name="Kép 1" descr="C:\Users\User\Documents\PRAXIS-DG\PRAXIS_ÚJ(2019)\Flór-leadás\CD\Logó\fejléc_ke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User\Documents\PRAXIS-DG\PRAXIS_ÚJ(2019)\Flór-leadás\CD\Logó\fejléc_kere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881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96E" w:rsidRPr="0075396E" w:rsidRDefault="0075396E" w:rsidP="0075396E">
    <w:pPr>
      <w:spacing w:after="160" w:line="259" w:lineRule="auto"/>
      <w:ind w:righ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:rsidR="0075396E" w:rsidRDefault="0075396E" w:rsidP="0075396E">
    <w:pPr>
      <w:keepNext/>
      <w:spacing w:after="0" w:line="240" w:lineRule="auto"/>
      <w:ind w:right="0"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</w:p>
  <w:p w:rsidR="0075396E" w:rsidRPr="0075396E" w:rsidRDefault="0075396E" w:rsidP="0075396E">
    <w:pPr>
      <w:keepNext/>
      <w:spacing w:after="0" w:line="240" w:lineRule="auto"/>
      <w:ind w:right="0" w:firstLine="0"/>
      <w:jc w:val="center"/>
      <w:outlineLvl w:val="7"/>
      <w:rPr>
        <w:b/>
        <w:bCs/>
        <w:caps/>
        <w:color w:val="auto"/>
        <w:spacing w:val="26"/>
        <w:kern w:val="16"/>
        <w:sz w:val="24"/>
        <w:szCs w:val="24"/>
      </w:rPr>
    </w:pPr>
    <w:r w:rsidRPr="0075396E">
      <w:rPr>
        <w:b/>
        <w:bCs/>
        <w:caps/>
        <w:color w:val="auto"/>
        <w:spacing w:val="26"/>
        <w:kern w:val="16"/>
        <w:sz w:val="24"/>
        <w:szCs w:val="24"/>
      </w:rPr>
      <w:t xml:space="preserve">FÜL – ORR – GÉGE </w:t>
    </w:r>
    <w:proofErr w:type="gramStart"/>
    <w:r w:rsidRPr="0075396E">
      <w:rPr>
        <w:b/>
        <w:bCs/>
        <w:caps/>
        <w:color w:val="auto"/>
        <w:spacing w:val="26"/>
        <w:kern w:val="16"/>
        <w:sz w:val="24"/>
        <w:szCs w:val="24"/>
      </w:rPr>
      <w:t>és</w:t>
    </w:r>
    <w:proofErr w:type="gramEnd"/>
    <w:r w:rsidRPr="0075396E">
      <w:rPr>
        <w:b/>
        <w:bCs/>
        <w:caps/>
        <w:color w:val="auto"/>
        <w:spacing w:val="26"/>
        <w:kern w:val="16"/>
        <w:sz w:val="24"/>
        <w:szCs w:val="24"/>
      </w:rPr>
      <w:t xml:space="preserve"> Nyaksebészeti osztály</w:t>
    </w:r>
  </w:p>
  <w:p w:rsidR="0075396E" w:rsidRPr="0075396E" w:rsidRDefault="0075396E" w:rsidP="0075396E">
    <w:pPr>
      <w:spacing w:after="160" w:line="259" w:lineRule="auto"/>
      <w:ind w:right="0" w:firstLine="0"/>
      <w:jc w:val="center"/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</w:pPr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Osztályvezető Főorvos: Dr. Tóth Miklós </w:t>
    </w:r>
    <w:proofErr w:type="spellStart"/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med.habil</w:t>
    </w:r>
    <w:proofErr w:type="spellEnd"/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 xml:space="preserve">. </w:t>
    </w:r>
    <w:proofErr w:type="spellStart"/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Ph</w:t>
    </w:r>
    <w:proofErr w:type="gramStart"/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.D</w:t>
    </w:r>
    <w:proofErr w:type="spellEnd"/>
    <w:proofErr w:type="gramEnd"/>
    <w:r w:rsidRPr="0075396E">
      <w:rPr>
        <w:rFonts w:asciiTheme="minorHAnsi" w:eastAsiaTheme="minorHAnsi" w:hAnsiTheme="minorHAnsi" w:cstheme="minorBidi"/>
        <w:b/>
        <w:bCs/>
        <w:color w:val="auto"/>
        <w:sz w:val="24"/>
        <w:szCs w:val="24"/>
        <w:lang w:eastAsia="en-US"/>
      </w:rPr>
      <w:t>.</w:t>
    </w:r>
  </w:p>
  <w:p w:rsidR="0075396E" w:rsidRDefault="007539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7F" w:rsidRDefault="00AB5938">
    <w:pPr>
      <w:spacing w:after="236" w:line="259" w:lineRule="auto"/>
      <w:ind w:right="12" w:firstLine="0"/>
      <w:jc w:val="center"/>
    </w:pPr>
    <w:r>
      <w:rPr>
        <w:b/>
        <w:i/>
        <w:sz w:val="22"/>
      </w:rPr>
      <w:t xml:space="preserve">Betegtájékoztató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tabs>
        <w:tab w:val="center" w:pos="5711"/>
      </w:tabs>
      <w:spacing w:after="0" w:line="259" w:lineRule="auto"/>
      <w:ind w:left="139" w:right="0" w:firstLine="0"/>
      <w:jc w:val="left"/>
    </w:pPr>
    <w:r>
      <w:t xml:space="preserve"> </w:t>
    </w:r>
    <w:r>
      <w:tab/>
      <w:t xml:space="preserve">A beteg aláírása: 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left="72" w:right="0" w:firstLine="0"/>
      <w:jc w:val="left"/>
    </w:pPr>
    <w:r>
      <w:t>A beteg neve</w:t>
    </w:r>
    <w:proofErr w:type="gramStart"/>
    <w:r>
      <w:t>: ..</w:t>
    </w:r>
    <w:proofErr w:type="gramEnd"/>
    <w:r>
      <w:t xml:space="preserve">.....................................................................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 w:line="259" w:lineRule="auto"/>
      <w:ind w:right="0" w:firstLine="0"/>
      <w:jc w:val="left"/>
    </w:pPr>
    <w:r>
      <w:t xml:space="preserve"> </w:t>
    </w:r>
  </w:p>
  <w:p w:rsidR="005D0C7F" w:rsidRDefault="00AB5938"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89" w:line="259" w:lineRule="auto"/>
      <w:ind w:left="72" w:right="0" w:firstLine="0"/>
      <w:jc w:val="left"/>
    </w:pPr>
    <w:r>
      <w:t>A beteg azonosítója</w:t>
    </w:r>
    <w:proofErr w:type="gramStart"/>
    <w:r>
      <w:t>: ..</w:t>
    </w:r>
    <w:proofErr w:type="gramEnd"/>
    <w:r>
      <w:t xml:space="preserve">........................................................... </w:t>
    </w:r>
  </w:p>
  <w:p w:rsidR="005D0C7F" w:rsidRDefault="00AB5938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7F"/>
    <w:rsid w:val="005D0C7F"/>
    <w:rsid w:val="0075396E"/>
    <w:rsid w:val="00A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58DBB"/>
  <w15:docId w15:val="{99B43606-0CD5-44B9-9513-D5A2DFA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390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53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75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96E"/>
    <w:rPr>
      <w:rFonts w:ascii="Times New Roman" w:eastAsia="Times New Roman" w:hAnsi="Times New Roman" w:cs="Times New Roman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5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96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539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8790</Characters>
  <Application>Microsoft Office Word</Application>
  <DocSecurity>0</DocSecurity>
  <Lines>73</Lines>
  <Paragraphs>20</Paragraphs>
  <ScaleCrop>false</ScaleCrop>
  <Company>HP Inc.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25orrgaratendos</dc:title>
  <dc:subject/>
  <dc:creator>Rendszergazda</dc:creator>
  <cp:keywords/>
  <cp:lastModifiedBy>IV. emelet iroda ablak</cp:lastModifiedBy>
  <cp:revision>2</cp:revision>
  <dcterms:created xsi:type="dcterms:W3CDTF">2020-09-14T13:24:00Z</dcterms:created>
  <dcterms:modified xsi:type="dcterms:W3CDTF">2020-09-14T13:24:00Z</dcterms:modified>
</cp:coreProperties>
</file>