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F28" w:rsidRDefault="00326A2B" w:rsidP="002473B4">
      <w:pPr>
        <w:spacing w:after="236" w:line="259" w:lineRule="auto"/>
        <w:ind w:right="14" w:firstLine="0"/>
        <w:jc w:val="center"/>
      </w:pPr>
      <w:r>
        <w:rPr>
          <w:b/>
          <w:i/>
        </w:rPr>
        <w:t xml:space="preserve">Betegtájékoztató </w:t>
      </w:r>
    </w:p>
    <w:p w:rsidR="00C301F6" w:rsidRDefault="00326A2B">
      <w:pPr>
        <w:pStyle w:val="Cmsor1"/>
      </w:pPr>
      <w:r>
        <w:t xml:space="preserve">Fülkagyló-deformitás műtétje </w:t>
      </w:r>
    </w:p>
    <w:p w:rsidR="00C301F6" w:rsidRDefault="00326A2B">
      <w:pPr>
        <w:spacing w:after="0" w:line="259" w:lineRule="auto"/>
        <w:ind w:firstLine="0"/>
        <w:jc w:val="left"/>
      </w:pPr>
      <w:r>
        <w:rPr>
          <w:sz w:val="24"/>
        </w:rPr>
        <w:t xml:space="preserve"> </w:t>
      </w:r>
    </w:p>
    <w:p w:rsidR="00C301F6" w:rsidRDefault="00326A2B">
      <w:pPr>
        <w:spacing w:after="0" w:line="259" w:lineRule="auto"/>
        <w:ind w:firstLine="0"/>
        <w:jc w:val="left"/>
        <w:rPr>
          <w:b/>
          <w:i/>
          <w:sz w:val="24"/>
        </w:rPr>
      </w:pPr>
      <w:r>
        <w:rPr>
          <w:b/>
          <w:i/>
          <w:sz w:val="24"/>
        </w:rPr>
        <w:t xml:space="preserve">Kedves Betegünk! </w:t>
      </w:r>
    </w:p>
    <w:p w:rsidR="002473B4" w:rsidRDefault="002473B4">
      <w:pPr>
        <w:spacing w:after="0" w:line="259" w:lineRule="auto"/>
        <w:ind w:firstLine="0"/>
        <w:jc w:val="left"/>
      </w:pPr>
      <w:bookmarkStart w:id="0" w:name="_GoBack"/>
      <w:bookmarkEnd w:id="0"/>
    </w:p>
    <w:p w:rsidR="00C301F6" w:rsidRDefault="00326A2B" w:rsidP="002473B4">
      <w:pPr>
        <w:spacing w:after="59" w:line="259" w:lineRule="auto"/>
        <w:ind w:firstLine="0"/>
        <w:jc w:val="left"/>
      </w:pPr>
      <w:r>
        <w:t xml:space="preserve"> Az előzetes vizsgálatok alapján Önnél a hallójáratok bemenetét szűkítő fülkagyló-deformitás áll fenn, mely miatt a fülkagylók porcait érintő rekonstrukciós műtétre van szükség. </w:t>
      </w:r>
    </w:p>
    <w:p w:rsidR="00C301F6" w:rsidRDefault="00326A2B">
      <w:pPr>
        <w:spacing w:after="61" w:line="259" w:lineRule="auto"/>
        <w:ind w:firstLine="0"/>
        <w:jc w:val="left"/>
      </w:pPr>
      <w:r>
        <w:rPr>
          <w:b/>
        </w:rPr>
        <w:t xml:space="preserve"> </w:t>
      </w:r>
    </w:p>
    <w:p w:rsidR="00C301F6" w:rsidRDefault="00326A2B">
      <w:pPr>
        <w:pStyle w:val="Cmsor2"/>
        <w:ind w:left="-5" w:right="2316"/>
      </w:pPr>
      <w:r>
        <w:t>1. A műtét (beavatkozás) menete</w:t>
      </w:r>
      <w:r>
        <w:rPr>
          <w:b w:val="0"/>
        </w:rPr>
        <w:t xml:space="preserve"> </w:t>
      </w:r>
    </w:p>
    <w:p w:rsidR="00C301F6" w:rsidRDefault="00326A2B">
      <w:pPr>
        <w:ind w:left="-15"/>
      </w:pPr>
      <w:r>
        <w:t xml:space="preserve">A műtét során a fülkagyló hátsó részén ejtett metszésből, a fülkagyló bőrének leválasztását követően a porcot </w:t>
      </w:r>
      <w:proofErr w:type="spellStart"/>
      <w:r>
        <w:t>újraalakítva</w:t>
      </w:r>
      <w:proofErr w:type="spellEnd"/>
      <w:r>
        <w:t xml:space="preserve"> feltágítjuk a hallójárat-bemeneteket. Az új állapotot belső, porcot érintő varratokkal rögzítjük. </w:t>
      </w:r>
    </w:p>
    <w:p w:rsidR="00C301F6" w:rsidRDefault="00326A2B">
      <w:pPr>
        <w:spacing w:after="66" w:line="259" w:lineRule="auto"/>
        <w:ind w:firstLine="0"/>
        <w:jc w:val="left"/>
      </w:pPr>
      <w:r>
        <w:t xml:space="preserve"> </w:t>
      </w:r>
    </w:p>
    <w:p w:rsidR="00C301F6" w:rsidRDefault="00326A2B">
      <w:pPr>
        <w:pStyle w:val="Cmsor2"/>
        <w:spacing w:after="9"/>
        <w:ind w:left="-5" w:right="2316"/>
      </w:pPr>
      <w:r>
        <w:t xml:space="preserve">2. Az érzéstelenítés lehetőségei, veszélyei </w:t>
      </w:r>
    </w:p>
    <w:p w:rsidR="00C301F6" w:rsidRDefault="00326A2B">
      <w:pPr>
        <w:ind w:left="-15"/>
      </w:pPr>
      <w:r>
        <w:t xml:space="preserve">A helyi érzéstelenítés menetét a beavatkozás ismertetésénél részleteztük. Nagyon ritkán a helyi érzéstelenítéssel kapcsolatban felléphetnek az alábbi reakciók: </w:t>
      </w:r>
    </w:p>
    <w:p w:rsidR="00C301F6" w:rsidRDefault="00326A2B">
      <w:pPr>
        <w:numPr>
          <w:ilvl w:val="0"/>
          <w:numId w:val="1"/>
        </w:numPr>
        <w:ind w:right="1714" w:firstLine="0"/>
      </w:pPr>
      <w:r>
        <w:t xml:space="preserve">allergiás reakció (duzzanatok, viszketés, vérkeringési rendszer reakciója, </w:t>
      </w:r>
      <w:proofErr w:type="spellStart"/>
      <w:r>
        <w:t>shock</w:t>
      </w:r>
      <w:proofErr w:type="spellEnd"/>
      <w:r>
        <w:t xml:space="preserve">) </w:t>
      </w:r>
    </w:p>
    <w:p w:rsidR="00C301F6" w:rsidRDefault="00326A2B">
      <w:pPr>
        <w:numPr>
          <w:ilvl w:val="0"/>
          <w:numId w:val="1"/>
        </w:numPr>
        <w:ind w:right="1714" w:firstLine="0"/>
      </w:pPr>
      <w:r>
        <w:t xml:space="preserve">idegrendszeri mellékhatások (nyugtalanság, görcsök, légzészavar) - vérnyomás emelkedés, vérnyomásesés, szívritmuszavarok </w:t>
      </w:r>
    </w:p>
    <w:p w:rsidR="00C301F6" w:rsidRDefault="00326A2B">
      <w:pPr>
        <w:spacing w:after="63" w:line="259" w:lineRule="auto"/>
        <w:ind w:firstLine="0"/>
        <w:jc w:val="left"/>
      </w:pPr>
      <w:r>
        <w:t xml:space="preserve"> </w:t>
      </w:r>
    </w:p>
    <w:p w:rsidR="00C301F6" w:rsidRDefault="00326A2B">
      <w:pPr>
        <w:pStyle w:val="Cmsor2"/>
        <w:ind w:left="-5" w:right="2316"/>
      </w:pPr>
      <w:r>
        <w:t xml:space="preserve">3. Általános műtéti kockázat </w:t>
      </w:r>
    </w:p>
    <w:p w:rsidR="00C301F6" w:rsidRDefault="00326A2B">
      <w:pPr>
        <w:ind w:left="-15"/>
      </w:pPr>
      <w:r>
        <w:t>A műtétek általános veszélyei, úgymint trombózis/</w:t>
      </w:r>
      <w:proofErr w:type="gramStart"/>
      <w:r>
        <w:t>embólia</w:t>
      </w:r>
      <w:proofErr w:type="gramEnd"/>
      <w:r>
        <w:t xml:space="preserve">, sebfertőzés, keringési reakciók rendkívül ritkák. A műtét kapcsán kivitelezett egyszerű beavatkozások sem teljesen veszélytelenek azonban: infúzió bekötése, centrális vénakatéter behelyezése is szükségessé válhat. A fektetés, műtéti előkészítés során perifériás idegsérülést okozó nyomási károsodás, a nyaki gerinc sérülése is kialakulhat. A műtéti fertőtlenítés, elektromos kés használata során gyulladások, hegek, égési sérülések keletkezhetnek. Kérdezze meg orvosát, hogy Önnél nem áll-e fenn fokozott trombózis, vagy </w:t>
      </w:r>
      <w:proofErr w:type="gramStart"/>
      <w:r>
        <w:t>embólia</w:t>
      </w:r>
      <w:proofErr w:type="gramEnd"/>
      <w:r>
        <w:t xml:space="preserve">veszély. A véralvadást befolyásoló gyógyszerek használata megnövelheti az utóvérzés rizikóját. </w:t>
      </w:r>
    </w:p>
    <w:p w:rsidR="00C301F6" w:rsidRDefault="00326A2B">
      <w:pPr>
        <w:spacing w:after="63" w:line="259" w:lineRule="auto"/>
        <w:ind w:firstLine="0"/>
        <w:jc w:val="left"/>
      </w:pPr>
      <w:r>
        <w:t xml:space="preserve"> </w:t>
      </w:r>
    </w:p>
    <w:p w:rsidR="00C301F6" w:rsidRDefault="00326A2B">
      <w:pPr>
        <w:pStyle w:val="Cmsor2"/>
        <w:spacing w:after="14"/>
        <w:ind w:left="-5" w:right="2316"/>
      </w:pPr>
      <w:r>
        <w:t xml:space="preserve">4.A műtét (beavatkozás) lehetséges mellékhatásai, veszélyei és szövődményei </w:t>
      </w:r>
    </w:p>
    <w:p w:rsidR="00C301F6" w:rsidRDefault="00326A2B">
      <w:pPr>
        <w:spacing w:after="62" w:line="259" w:lineRule="auto"/>
        <w:ind w:firstLine="0"/>
        <w:jc w:val="left"/>
      </w:pPr>
      <w:r>
        <w:rPr>
          <w:b/>
        </w:rPr>
        <w:t xml:space="preserve"> </w:t>
      </w:r>
    </w:p>
    <w:p w:rsidR="00C301F6" w:rsidRDefault="00326A2B">
      <w:pPr>
        <w:spacing w:after="50" w:line="259" w:lineRule="auto"/>
        <w:ind w:left="283" w:right="3042" w:firstLine="144"/>
        <w:jc w:val="left"/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Tipikus</w:t>
      </w:r>
      <w:proofErr w:type="gramEnd"/>
      <w:r>
        <w:rPr>
          <w:b/>
        </w:rPr>
        <w:t xml:space="preserve">, illetve gyakori jelenségek a műtét (beavatkozás) után </w:t>
      </w:r>
      <w:r>
        <w:t xml:space="preserve">Műtét után gyakran alakul ki duzzanat, véraláfutás.  </w:t>
      </w:r>
    </w:p>
    <w:p w:rsidR="00C301F6" w:rsidRDefault="00326A2B">
      <w:pPr>
        <w:spacing w:after="63" w:line="259" w:lineRule="auto"/>
        <w:ind w:firstLine="0"/>
        <w:jc w:val="left"/>
      </w:pPr>
      <w:r>
        <w:t xml:space="preserve"> </w:t>
      </w:r>
    </w:p>
    <w:p w:rsidR="00C301F6" w:rsidRDefault="00326A2B">
      <w:pPr>
        <w:pStyle w:val="Cmsor2"/>
        <w:ind w:left="437" w:right="2316"/>
      </w:pPr>
      <w:r>
        <w:t xml:space="preserve">b. Ritkán előforduló mellékhatások és szövődmények a beavatkozás után  </w:t>
      </w:r>
    </w:p>
    <w:p w:rsidR="00C301F6" w:rsidRDefault="00326A2B">
      <w:pPr>
        <w:ind w:left="-15"/>
      </w:pPr>
      <w:r>
        <w:t xml:space="preserve">A beavatkozás után előfordulhat sebgennyedés, elhúzódó sebgyógyulás, vérzés. A behelyezett belső </w:t>
      </w:r>
      <w:proofErr w:type="gramStart"/>
      <w:r>
        <w:t>varrat(</w:t>
      </w:r>
      <w:proofErr w:type="gramEnd"/>
      <w:r>
        <w:t xml:space="preserve">ok) elégtelensége esetén a műtét előtti állapot visszaállhat, ilyenkor ismételt varratbehelyezésre lehet szükség. </w:t>
      </w:r>
    </w:p>
    <w:p w:rsidR="00C301F6" w:rsidRDefault="00326A2B">
      <w:pPr>
        <w:spacing w:after="63" w:line="259" w:lineRule="auto"/>
        <w:ind w:firstLine="0"/>
        <w:jc w:val="left"/>
      </w:pPr>
      <w:r>
        <w:t xml:space="preserve"> </w:t>
      </w:r>
    </w:p>
    <w:p w:rsidR="00C301F6" w:rsidRDefault="00326A2B">
      <w:pPr>
        <w:spacing w:after="50" w:line="259" w:lineRule="auto"/>
        <w:ind w:left="268" w:right="2316" w:hanging="283"/>
        <w:jc w:val="left"/>
      </w:pPr>
      <w:r>
        <w:rPr>
          <w:b/>
        </w:rPr>
        <w:t xml:space="preserve">5. A műtét utáni időszak (kb. két hét) fontosabb teendői (amire figyelni kell!) </w:t>
      </w:r>
      <w:r>
        <w:t xml:space="preserve">Fülét, fülkagyló és hallójárat bemenet környékét óvja nyomástól, víztől.  </w:t>
      </w:r>
    </w:p>
    <w:sectPr w:rsidR="00C301F6">
      <w:headerReference w:type="default" r:id="rId7"/>
      <w:footerReference w:type="default" r:id="rId8"/>
      <w:pgSz w:w="11900" w:h="16840"/>
      <w:pgMar w:top="1440" w:right="884" w:bottom="1440" w:left="94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89F" w:rsidRDefault="0032289F" w:rsidP="00D11F28">
      <w:pPr>
        <w:spacing w:after="0" w:line="240" w:lineRule="auto"/>
      </w:pPr>
      <w:r>
        <w:separator/>
      </w:r>
    </w:p>
  </w:endnote>
  <w:endnote w:type="continuationSeparator" w:id="0">
    <w:p w:rsidR="0032289F" w:rsidRDefault="0032289F" w:rsidP="00D1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F28" w:rsidRDefault="00D11F28">
    <w:pPr>
      <w:pStyle w:val="llb"/>
    </w:pPr>
    <w:r>
      <w:t>Kistarcsa, 2020.09.14.</w:t>
    </w:r>
  </w:p>
  <w:p w:rsidR="00D11F28" w:rsidRDefault="00D11F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89F" w:rsidRDefault="0032289F" w:rsidP="00D11F28">
      <w:pPr>
        <w:spacing w:after="0" w:line="240" w:lineRule="auto"/>
      </w:pPr>
      <w:r>
        <w:separator/>
      </w:r>
    </w:p>
  </w:footnote>
  <w:footnote w:type="continuationSeparator" w:id="0">
    <w:p w:rsidR="0032289F" w:rsidRDefault="0032289F" w:rsidP="00D11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F28" w:rsidRPr="00D11F28" w:rsidRDefault="00D11F28" w:rsidP="00D11F28">
    <w:pPr>
      <w:spacing w:after="160" w:line="259" w:lineRule="auto"/>
      <w:ind w:firstLine="0"/>
      <w:jc w:val="left"/>
      <w:rPr>
        <w:rFonts w:asciiTheme="minorHAnsi" w:eastAsiaTheme="minorHAnsi" w:hAnsiTheme="minorHAnsi" w:cstheme="minorBidi"/>
        <w:color w:val="auto"/>
        <w:lang w:eastAsia="en-US"/>
      </w:rPr>
    </w:pPr>
    <w:r w:rsidRPr="00D11F28">
      <w:rPr>
        <w:rFonts w:asciiTheme="minorHAnsi" w:eastAsiaTheme="minorHAnsi" w:hAnsiTheme="minorHAnsi" w:cstheme="minorBidi"/>
        <w:noProof/>
        <w:color w:val="auto"/>
      </w:rPr>
      <w:drawing>
        <wp:anchor distT="0" distB="0" distL="114300" distR="114300" simplePos="0" relativeHeight="251661312" behindDoc="0" locked="0" layoutInCell="1" allowOverlap="1" wp14:anchorId="39D6EC83" wp14:editId="053C20E1">
          <wp:simplePos x="0" y="0"/>
          <wp:positionH relativeFrom="margin">
            <wp:posOffset>5596255</wp:posOffset>
          </wp:positionH>
          <wp:positionV relativeFrom="paragraph">
            <wp:posOffset>-309245</wp:posOffset>
          </wp:positionV>
          <wp:extent cx="712042" cy="714375"/>
          <wp:effectExtent l="0" t="0" r="0" b="0"/>
          <wp:wrapNone/>
          <wp:docPr id="5" name="Kép 5" descr="C:\Users\User\Documents\PRAXIS-DG\PRAXIS_ÚJ(2019)\Flór-leadás\CD\Logó\Szimbólum\Logó_szimbólum_fek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9" descr="C:\Users\User\Documents\PRAXIS-DG\PRAXIS_ÚJ(2019)\Flór-leadás\CD\Logó\Szimbólum\Logó_szimbólum_feke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042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1F28">
      <w:rPr>
        <w:rFonts w:asciiTheme="minorHAnsi" w:eastAsiaTheme="minorHAnsi" w:hAnsiTheme="minorHAnsi" w:cstheme="minorBidi"/>
        <w:noProof/>
        <w:color w:val="auto"/>
      </w:rPr>
      <w:drawing>
        <wp:anchor distT="0" distB="0" distL="114300" distR="114300" simplePos="0" relativeHeight="251660288" behindDoc="0" locked="0" layoutInCell="1" allowOverlap="1" wp14:anchorId="7810CA9B" wp14:editId="3739A760">
          <wp:simplePos x="0" y="0"/>
          <wp:positionH relativeFrom="margin">
            <wp:posOffset>2110105</wp:posOffset>
          </wp:positionH>
          <wp:positionV relativeFrom="paragraph">
            <wp:posOffset>-240030</wp:posOffset>
          </wp:positionV>
          <wp:extent cx="2371725" cy="578485"/>
          <wp:effectExtent l="0" t="0" r="9525" b="0"/>
          <wp:wrapNone/>
          <wp:docPr id="4" name="Kép 4" descr="C:\Users\User\Documents\PRAXIS-DG\PRAXIS_ÚJ(2019)\Flór-leadás\CD\Logó\Felirat\logo_szöveg_fek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C:\Users\User\Documents\PRAXIS-DG\PRAXIS_ÚJ(2019)\Flór-leadás\CD\Logó\Felirat\logo_szöveg_feke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1F28">
      <w:rPr>
        <w:rFonts w:asciiTheme="minorHAnsi" w:eastAsiaTheme="minorHAnsi" w:hAnsiTheme="minorHAnsi" w:cstheme="minorBidi"/>
        <w:noProof/>
        <w:color w:val="auto"/>
      </w:rPr>
      <w:drawing>
        <wp:anchor distT="0" distB="0" distL="114300" distR="114300" simplePos="0" relativeHeight="251659264" behindDoc="0" locked="0" layoutInCell="1" allowOverlap="1" wp14:anchorId="3524446B" wp14:editId="4B618AA5">
          <wp:simplePos x="0" y="0"/>
          <wp:positionH relativeFrom="margin">
            <wp:posOffset>-209550</wp:posOffset>
          </wp:positionH>
          <wp:positionV relativeFrom="paragraph">
            <wp:posOffset>-342900</wp:posOffset>
          </wp:positionV>
          <wp:extent cx="6865881" cy="840105"/>
          <wp:effectExtent l="0" t="0" r="0" b="0"/>
          <wp:wrapNone/>
          <wp:docPr id="1" name="Kép 1" descr="C:\Users\User\Documents\PRAXIS-DG\PRAXIS_ÚJ(2019)\Flór-leadás\CD\Logó\fejléc_ker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User\Documents\PRAXIS-DG\PRAXIS_ÚJ(2019)\Flór-leadás\CD\Logó\fejléc_kere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5881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1F28" w:rsidRPr="00D11F28" w:rsidRDefault="00D11F28" w:rsidP="00D11F28">
    <w:pPr>
      <w:spacing w:after="160" w:line="259" w:lineRule="auto"/>
      <w:ind w:firstLine="0"/>
      <w:jc w:val="left"/>
      <w:rPr>
        <w:rFonts w:asciiTheme="minorHAnsi" w:eastAsiaTheme="minorHAnsi" w:hAnsiTheme="minorHAnsi" w:cstheme="minorBidi"/>
        <w:color w:val="auto"/>
        <w:lang w:eastAsia="en-US"/>
      </w:rPr>
    </w:pPr>
  </w:p>
  <w:p w:rsidR="00D11F28" w:rsidRDefault="00D11F28" w:rsidP="00D11F28">
    <w:pPr>
      <w:keepNext/>
      <w:spacing w:after="0" w:line="240" w:lineRule="auto"/>
      <w:ind w:firstLine="0"/>
      <w:jc w:val="center"/>
      <w:outlineLvl w:val="7"/>
      <w:rPr>
        <w:b/>
        <w:bCs/>
        <w:caps/>
        <w:color w:val="auto"/>
        <w:spacing w:val="26"/>
        <w:kern w:val="16"/>
        <w:sz w:val="24"/>
        <w:szCs w:val="24"/>
      </w:rPr>
    </w:pPr>
  </w:p>
  <w:p w:rsidR="00D11F28" w:rsidRPr="00D11F28" w:rsidRDefault="00D11F28" w:rsidP="00D11F28">
    <w:pPr>
      <w:keepNext/>
      <w:spacing w:after="0" w:line="240" w:lineRule="auto"/>
      <w:ind w:firstLine="0"/>
      <w:jc w:val="center"/>
      <w:outlineLvl w:val="7"/>
      <w:rPr>
        <w:b/>
        <w:bCs/>
        <w:caps/>
        <w:color w:val="auto"/>
        <w:spacing w:val="26"/>
        <w:kern w:val="16"/>
        <w:sz w:val="24"/>
        <w:szCs w:val="24"/>
      </w:rPr>
    </w:pPr>
    <w:r w:rsidRPr="00D11F28">
      <w:rPr>
        <w:b/>
        <w:bCs/>
        <w:caps/>
        <w:color w:val="auto"/>
        <w:spacing w:val="26"/>
        <w:kern w:val="16"/>
        <w:sz w:val="24"/>
        <w:szCs w:val="24"/>
      </w:rPr>
      <w:t xml:space="preserve">FÜL – ORR – GÉGE </w:t>
    </w:r>
    <w:proofErr w:type="gramStart"/>
    <w:r w:rsidRPr="00D11F28">
      <w:rPr>
        <w:b/>
        <w:bCs/>
        <w:caps/>
        <w:color w:val="auto"/>
        <w:spacing w:val="26"/>
        <w:kern w:val="16"/>
        <w:sz w:val="24"/>
        <w:szCs w:val="24"/>
      </w:rPr>
      <w:t>és</w:t>
    </w:r>
    <w:proofErr w:type="gramEnd"/>
    <w:r w:rsidRPr="00D11F28">
      <w:rPr>
        <w:b/>
        <w:bCs/>
        <w:caps/>
        <w:color w:val="auto"/>
        <w:spacing w:val="26"/>
        <w:kern w:val="16"/>
        <w:sz w:val="24"/>
        <w:szCs w:val="24"/>
      </w:rPr>
      <w:t xml:space="preserve"> Nyaksebészeti osztály</w:t>
    </w:r>
  </w:p>
  <w:p w:rsidR="00D11F28" w:rsidRPr="00D11F28" w:rsidRDefault="00D11F28" w:rsidP="00D11F28">
    <w:pPr>
      <w:spacing w:after="160" w:line="259" w:lineRule="auto"/>
      <w:ind w:firstLine="0"/>
      <w:jc w:val="center"/>
      <w:rPr>
        <w:rFonts w:asciiTheme="minorHAnsi" w:eastAsiaTheme="minorHAnsi" w:hAnsiTheme="minorHAnsi" w:cstheme="minorBidi"/>
        <w:b/>
        <w:bCs/>
        <w:color w:val="auto"/>
        <w:sz w:val="24"/>
        <w:szCs w:val="24"/>
        <w:lang w:eastAsia="en-US"/>
      </w:rPr>
    </w:pPr>
    <w:r w:rsidRPr="00D11F28">
      <w:rPr>
        <w:rFonts w:asciiTheme="minorHAnsi" w:eastAsiaTheme="minorHAnsi" w:hAnsiTheme="minorHAnsi" w:cstheme="minorBidi"/>
        <w:b/>
        <w:bCs/>
        <w:color w:val="auto"/>
        <w:sz w:val="24"/>
        <w:szCs w:val="24"/>
        <w:lang w:eastAsia="en-US"/>
      </w:rPr>
      <w:t xml:space="preserve">Osztályvezető Főorvos: Dr. Tóth Miklós </w:t>
    </w:r>
    <w:proofErr w:type="spellStart"/>
    <w:r w:rsidRPr="00D11F28">
      <w:rPr>
        <w:rFonts w:asciiTheme="minorHAnsi" w:eastAsiaTheme="minorHAnsi" w:hAnsiTheme="minorHAnsi" w:cstheme="minorBidi"/>
        <w:b/>
        <w:bCs/>
        <w:color w:val="auto"/>
        <w:sz w:val="24"/>
        <w:szCs w:val="24"/>
        <w:lang w:eastAsia="en-US"/>
      </w:rPr>
      <w:t>med.habil</w:t>
    </w:r>
    <w:proofErr w:type="spellEnd"/>
    <w:r w:rsidRPr="00D11F28">
      <w:rPr>
        <w:rFonts w:asciiTheme="minorHAnsi" w:eastAsiaTheme="minorHAnsi" w:hAnsiTheme="minorHAnsi" w:cstheme="minorBidi"/>
        <w:b/>
        <w:bCs/>
        <w:color w:val="auto"/>
        <w:sz w:val="24"/>
        <w:szCs w:val="24"/>
        <w:lang w:eastAsia="en-US"/>
      </w:rPr>
      <w:t xml:space="preserve">. </w:t>
    </w:r>
    <w:proofErr w:type="spellStart"/>
    <w:r w:rsidRPr="00D11F28">
      <w:rPr>
        <w:rFonts w:asciiTheme="minorHAnsi" w:eastAsiaTheme="minorHAnsi" w:hAnsiTheme="minorHAnsi" w:cstheme="minorBidi"/>
        <w:b/>
        <w:bCs/>
        <w:color w:val="auto"/>
        <w:sz w:val="24"/>
        <w:szCs w:val="24"/>
        <w:lang w:eastAsia="en-US"/>
      </w:rPr>
      <w:t>Ph</w:t>
    </w:r>
    <w:proofErr w:type="gramStart"/>
    <w:r w:rsidRPr="00D11F28">
      <w:rPr>
        <w:rFonts w:asciiTheme="minorHAnsi" w:eastAsiaTheme="minorHAnsi" w:hAnsiTheme="minorHAnsi" w:cstheme="minorBidi"/>
        <w:b/>
        <w:bCs/>
        <w:color w:val="auto"/>
        <w:sz w:val="24"/>
        <w:szCs w:val="24"/>
        <w:lang w:eastAsia="en-US"/>
      </w:rPr>
      <w:t>.D</w:t>
    </w:r>
    <w:proofErr w:type="spellEnd"/>
    <w:proofErr w:type="gramEnd"/>
    <w:r w:rsidRPr="00D11F28">
      <w:rPr>
        <w:rFonts w:asciiTheme="minorHAnsi" w:eastAsiaTheme="minorHAnsi" w:hAnsiTheme="minorHAnsi" w:cstheme="minorBidi"/>
        <w:b/>
        <w:bCs/>
        <w:color w:val="auto"/>
        <w:sz w:val="24"/>
        <w:szCs w:val="24"/>
        <w:lang w:eastAsia="en-US"/>
      </w:rPr>
      <w:t>.</w:t>
    </w:r>
  </w:p>
  <w:p w:rsidR="00D11F28" w:rsidRDefault="00D11F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77707"/>
    <w:multiLevelType w:val="hybridMultilevel"/>
    <w:tmpl w:val="5504D686"/>
    <w:lvl w:ilvl="0" w:tplc="80721EA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02BC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F84A0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4EAA6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3A7A8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28A4C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2834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086F4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76888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F6"/>
    <w:rsid w:val="002473B4"/>
    <w:rsid w:val="0032289F"/>
    <w:rsid w:val="00326A2B"/>
    <w:rsid w:val="00C301F6"/>
    <w:rsid w:val="00D1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95B9"/>
  <w15:docId w15:val="{C6664ABC-1F41-4998-B9A2-B53CBA20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4" w:line="306" w:lineRule="auto"/>
      <w:ind w:firstLine="273"/>
      <w:jc w:val="both"/>
    </w:pPr>
    <w:rPr>
      <w:rFonts w:ascii="Times New Roman" w:eastAsia="Times New Roman" w:hAnsi="Times New Roman" w:cs="Times New Roman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right="305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50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11F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color w:val="000000"/>
      <w:sz w:val="22"/>
    </w:rPr>
  </w:style>
  <w:style w:type="paragraph" w:styleId="lfej">
    <w:name w:val="header"/>
    <w:basedOn w:val="Norml"/>
    <w:link w:val="lfejChar"/>
    <w:uiPriority w:val="99"/>
    <w:unhideWhenUsed/>
    <w:rsid w:val="00D11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1F28"/>
    <w:rPr>
      <w:rFonts w:ascii="Times New Roman" w:eastAsia="Times New Roman" w:hAnsi="Times New Roman" w:cs="Times New Roman"/>
      <w:color w:val="000000"/>
    </w:rPr>
  </w:style>
  <w:style w:type="paragraph" w:styleId="llb">
    <w:name w:val="footer"/>
    <w:basedOn w:val="Norml"/>
    <w:link w:val="llbChar"/>
    <w:uiPriority w:val="99"/>
    <w:unhideWhenUsed/>
    <w:rsid w:val="00D11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1F28"/>
    <w:rPr>
      <w:rFonts w:ascii="Times New Roman" w:eastAsia="Times New Roman" w:hAnsi="Times New Roman" w:cs="Times New Roman"/>
      <w:color w:val="00000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11F2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11fulkagylodeformitas</vt:lpstr>
    </vt:vector>
  </TitlesOfParts>
  <Company>HP Inc.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11fulkagylodeformitas</dc:title>
  <dc:subject/>
  <dc:creator>Rendszergazda</dc:creator>
  <cp:keywords/>
  <cp:lastModifiedBy>IV. emelet iroda ablak</cp:lastModifiedBy>
  <cp:revision>3</cp:revision>
  <dcterms:created xsi:type="dcterms:W3CDTF">2020-09-14T12:23:00Z</dcterms:created>
  <dcterms:modified xsi:type="dcterms:W3CDTF">2020-09-14T13:58:00Z</dcterms:modified>
</cp:coreProperties>
</file>